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3B51" w14:textId="77777777" w:rsidR="00D92793" w:rsidRDefault="00697F39" w:rsidP="00697F39">
      <w:pPr>
        <w:jc w:val="center"/>
        <w:rPr>
          <w:rFonts w:ascii="Arial" w:hAnsi="Arial" w:cs="Arial"/>
        </w:rPr>
      </w:pPr>
      <w:r>
        <w:rPr>
          <w:rFonts w:ascii="Arial" w:hAnsi="Arial" w:cs="Arial"/>
        </w:rPr>
        <w:t xml:space="preserve">Virtual </w:t>
      </w:r>
      <w:r w:rsidR="00D92793">
        <w:rPr>
          <w:rFonts w:ascii="Arial" w:hAnsi="Arial" w:cs="Arial"/>
        </w:rPr>
        <w:t>Regional Conferences: 2020-2021</w:t>
      </w:r>
    </w:p>
    <w:p w14:paraId="7CBAD645" w14:textId="08A94C59" w:rsidR="00697F39" w:rsidRDefault="00697F39" w:rsidP="00697F39">
      <w:pPr>
        <w:jc w:val="center"/>
        <w:rPr>
          <w:rFonts w:ascii="Arial" w:hAnsi="Arial" w:cs="Arial"/>
        </w:rPr>
      </w:pPr>
      <w:r>
        <w:rPr>
          <w:rFonts w:ascii="Arial" w:hAnsi="Arial" w:cs="Arial"/>
        </w:rPr>
        <w:t>Medical Terminology Scenario</w:t>
      </w:r>
    </w:p>
    <w:p w14:paraId="26BB1D83" w14:textId="77777777" w:rsidR="00697F39" w:rsidRDefault="00697F39" w:rsidP="00697F39">
      <w:pPr>
        <w:jc w:val="center"/>
        <w:rPr>
          <w:rFonts w:ascii="Arial" w:hAnsi="Arial" w:cs="Arial"/>
        </w:rPr>
      </w:pPr>
      <w:r>
        <w:rPr>
          <w:rFonts w:ascii="Arial" w:hAnsi="Arial" w:cs="Arial"/>
        </w:rPr>
        <w:t>KEY</w:t>
      </w:r>
    </w:p>
    <w:p w14:paraId="7367FB96" w14:textId="77777777" w:rsidR="00697F39" w:rsidRDefault="00697F39" w:rsidP="00697F39">
      <w:pPr>
        <w:jc w:val="center"/>
        <w:rPr>
          <w:rFonts w:ascii="Arial" w:hAnsi="Arial" w:cs="Arial"/>
        </w:rPr>
      </w:pPr>
    </w:p>
    <w:p w14:paraId="772B90E4" w14:textId="33ACAA85" w:rsidR="00697F39" w:rsidRDefault="00697F39" w:rsidP="00697F39">
      <w:pPr>
        <w:rPr>
          <w:rFonts w:ascii="Arial" w:hAnsi="Arial" w:cs="Arial"/>
        </w:rPr>
      </w:pPr>
      <w:r>
        <w:rPr>
          <w:rFonts w:ascii="Arial" w:hAnsi="Arial" w:cs="Arial"/>
        </w:rPr>
        <w:t>Read the following</w:t>
      </w:r>
      <w:r w:rsidRPr="004A7ACF">
        <w:rPr>
          <w:rFonts w:ascii="Arial" w:hAnsi="Arial" w:cs="Arial"/>
          <w:color w:val="000000" w:themeColor="text1"/>
        </w:rPr>
        <w:t xml:space="preserve"> </w:t>
      </w:r>
      <w:r w:rsidR="004205AB" w:rsidRPr="004A7ACF">
        <w:rPr>
          <w:rFonts w:ascii="Arial" w:hAnsi="Arial" w:cs="Arial"/>
          <w:color w:val="000000" w:themeColor="text1"/>
        </w:rPr>
        <w:t>scenario</w:t>
      </w:r>
      <w:r w:rsidRPr="004A7ACF">
        <w:rPr>
          <w:rFonts w:ascii="Arial" w:hAnsi="Arial" w:cs="Arial"/>
          <w:color w:val="000000" w:themeColor="text1"/>
        </w:rPr>
        <w:t xml:space="preserve"> </w:t>
      </w:r>
      <w:r>
        <w:rPr>
          <w:rFonts w:ascii="Arial" w:hAnsi="Arial" w:cs="Arial"/>
        </w:rPr>
        <w:t xml:space="preserve">between a physician and their patient. </w:t>
      </w:r>
      <w:r w:rsidR="00D92793">
        <w:rPr>
          <w:rFonts w:ascii="Arial" w:hAnsi="Arial" w:cs="Arial"/>
        </w:rPr>
        <w:t xml:space="preserve">Re-write and </w:t>
      </w:r>
      <w:r>
        <w:rPr>
          <w:rFonts w:ascii="Arial" w:hAnsi="Arial" w:cs="Arial"/>
        </w:rPr>
        <w:t xml:space="preserve"> </w:t>
      </w:r>
      <w:r w:rsidR="00D92793">
        <w:rPr>
          <w:rFonts w:ascii="Arial" w:hAnsi="Arial" w:cs="Arial"/>
        </w:rPr>
        <w:t>c</w:t>
      </w:r>
      <w:r>
        <w:rPr>
          <w:rFonts w:ascii="Arial" w:hAnsi="Arial" w:cs="Arial"/>
        </w:rPr>
        <w:t xml:space="preserve">hange </w:t>
      </w:r>
      <w:r w:rsidR="004205AB" w:rsidRPr="004A7ACF">
        <w:rPr>
          <w:rFonts w:ascii="Arial" w:hAnsi="Arial" w:cs="Arial"/>
          <w:color w:val="000000" w:themeColor="text1"/>
        </w:rPr>
        <w:t xml:space="preserve">any phrases you can </w:t>
      </w:r>
      <w:r>
        <w:rPr>
          <w:rFonts w:ascii="Arial" w:hAnsi="Arial" w:cs="Arial"/>
        </w:rPr>
        <w:t>to appropriate medical terms throughout the scenario</w:t>
      </w:r>
      <w:r w:rsidR="004205AB">
        <w:rPr>
          <w:rFonts w:ascii="Arial" w:hAnsi="Arial" w:cs="Arial"/>
        </w:rPr>
        <w:t xml:space="preserve">. </w:t>
      </w:r>
      <w:r>
        <w:rPr>
          <w:rFonts w:ascii="Arial" w:hAnsi="Arial" w:cs="Arial"/>
        </w:rPr>
        <w:t xml:space="preserve"> </w:t>
      </w:r>
      <w:r w:rsidR="004205AB">
        <w:rPr>
          <w:rFonts w:ascii="Arial" w:hAnsi="Arial" w:cs="Arial"/>
        </w:rPr>
        <w:t>C</w:t>
      </w:r>
      <w:r>
        <w:rPr>
          <w:rFonts w:ascii="Arial" w:hAnsi="Arial" w:cs="Arial"/>
        </w:rPr>
        <w:t xml:space="preserve">omplete by retyping the </w:t>
      </w:r>
      <w:r w:rsidR="004205AB" w:rsidRPr="004A7ACF">
        <w:rPr>
          <w:rFonts w:ascii="Arial" w:hAnsi="Arial" w:cs="Arial"/>
          <w:color w:val="000000" w:themeColor="text1"/>
        </w:rPr>
        <w:t>entire scenario in the space provided</w:t>
      </w:r>
      <w:r w:rsidRPr="004A7ACF">
        <w:rPr>
          <w:rFonts w:ascii="Arial" w:hAnsi="Arial" w:cs="Arial"/>
          <w:color w:val="000000" w:themeColor="text1"/>
        </w:rPr>
        <w:t xml:space="preserve">.  </w:t>
      </w:r>
      <w:r>
        <w:rPr>
          <w:rFonts w:ascii="Arial" w:hAnsi="Arial" w:cs="Arial"/>
        </w:rPr>
        <w:t xml:space="preserve">For example “patient reports hair loss in clumps </w:t>
      </w:r>
      <w:r w:rsidR="004A7ACF">
        <w:rPr>
          <w:rFonts w:ascii="Arial" w:hAnsi="Arial" w:cs="Arial"/>
        </w:rPr>
        <w:t>leaving</w:t>
      </w:r>
      <w:r>
        <w:rPr>
          <w:rFonts w:ascii="Arial" w:hAnsi="Arial" w:cs="Arial"/>
        </w:rPr>
        <w:t xml:space="preserve"> quarter</w:t>
      </w:r>
      <w:r w:rsidR="004A7ACF">
        <w:rPr>
          <w:rFonts w:ascii="Arial" w:hAnsi="Arial" w:cs="Arial"/>
        </w:rPr>
        <w:t xml:space="preserve"> size</w:t>
      </w:r>
      <w:r>
        <w:rPr>
          <w:rFonts w:ascii="Arial" w:hAnsi="Arial" w:cs="Arial"/>
        </w:rPr>
        <w:t xml:space="preserve"> bald spot</w:t>
      </w:r>
      <w:r w:rsidR="004A7ACF">
        <w:rPr>
          <w:rFonts w:ascii="Arial" w:hAnsi="Arial" w:cs="Arial"/>
        </w:rPr>
        <w:t>s</w:t>
      </w:r>
      <w:r>
        <w:rPr>
          <w:rFonts w:ascii="Arial" w:hAnsi="Arial" w:cs="Arial"/>
        </w:rPr>
        <w:t>” would be rewritten</w:t>
      </w:r>
      <w:r w:rsidR="004205AB">
        <w:rPr>
          <w:rFonts w:ascii="Arial" w:hAnsi="Arial" w:cs="Arial"/>
        </w:rPr>
        <w:t xml:space="preserve"> </w:t>
      </w:r>
      <w:r w:rsidR="004205AB" w:rsidRPr="004A7ACF">
        <w:rPr>
          <w:rFonts w:ascii="Arial" w:hAnsi="Arial" w:cs="Arial"/>
          <w:color w:val="000000" w:themeColor="text1"/>
        </w:rPr>
        <w:t>to</w:t>
      </w:r>
      <w:r>
        <w:rPr>
          <w:rFonts w:ascii="Arial" w:hAnsi="Arial" w:cs="Arial"/>
        </w:rPr>
        <w:t xml:space="preserve"> “patient suffers from alopecia areata”.    </w:t>
      </w:r>
    </w:p>
    <w:p w14:paraId="5D626E24" w14:textId="77777777" w:rsidR="00697F39" w:rsidRDefault="00697F39" w:rsidP="00697F39">
      <w:pPr>
        <w:rPr>
          <w:rFonts w:ascii="Arial" w:hAnsi="Arial" w:cs="Arial"/>
        </w:rPr>
      </w:pPr>
    </w:p>
    <w:p w14:paraId="242849E6" w14:textId="73C26384" w:rsidR="00697F39" w:rsidRDefault="00697F39" w:rsidP="00697F39">
      <w:pPr>
        <w:rPr>
          <w:rFonts w:ascii="Arial" w:hAnsi="Arial" w:cs="Arial"/>
        </w:rPr>
      </w:pPr>
      <w:r>
        <w:rPr>
          <w:rFonts w:ascii="Arial" w:hAnsi="Arial" w:cs="Arial"/>
        </w:rPr>
        <w:t xml:space="preserve">M. Cloyd you came in today with complaints of </w:t>
      </w:r>
      <w:r>
        <w:rPr>
          <w:rFonts w:ascii="Arial" w:hAnsi="Arial" w:cs="Arial"/>
          <w:color w:val="FF0000"/>
          <w:vertAlign w:val="superscript"/>
        </w:rPr>
        <w:t>1</w:t>
      </w:r>
      <w:r>
        <w:rPr>
          <w:rFonts w:ascii="Arial" w:hAnsi="Arial" w:cs="Arial"/>
        </w:rPr>
        <w:t xml:space="preserve">excessive thirst, </w:t>
      </w:r>
      <w:r w:rsidRPr="00697F39">
        <w:rPr>
          <w:rFonts w:ascii="Arial" w:hAnsi="Arial" w:cs="Arial"/>
          <w:color w:val="FF0000"/>
          <w:vertAlign w:val="superscript"/>
        </w:rPr>
        <w:t>2</w:t>
      </w:r>
      <w:r>
        <w:rPr>
          <w:rFonts w:ascii="Arial" w:hAnsi="Arial" w:cs="Arial"/>
        </w:rPr>
        <w:t xml:space="preserve">eating abnormally large amounts of food, and </w:t>
      </w:r>
      <w:r w:rsidRPr="00697F39">
        <w:rPr>
          <w:rFonts w:ascii="Arial" w:hAnsi="Arial" w:cs="Arial"/>
          <w:color w:val="FF0000"/>
          <w:vertAlign w:val="superscript"/>
        </w:rPr>
        <w:t>3</w:t>
      </w:r>
      <w:r>
        <w:rPr>
          <w:rFonts w:ascii="Arial" w:hAnsi="Arial" w:cs="Arial"/>
        </w:rPr>
        <w:t xml:space="preserve">excessive urination.  The lab work we completed was </w:t>
      </w:r>
      <w:r>
        <w:rPr>
          <w:rFonts w:ascii="Arial" w:hAnsi="Arial" w:cs="Arial"/>
          <w:color w:val="FF0000"/>
          <w:vertAlign w:val="superscript"/>
        </w:rPr>
        <w:t>4</w:t>
      </w:r>
      <w:r>
        <w:rPr>
          <w:rFonts w:ascii="Arial" w:hAnsi="Arial" w:cs="Arial"/>
        </w:rPr>
        <w:t xml:space="preserve">a test to determine your blood sugar level for the last several months.  The result was 7.0 and indicated that you have diabetes.  We need to work to make sure you keep your </w:t>
      </w:r>
      <w:r>
        <w:rPr>
          <w:rFonts w:ascii="Arial" w:hAnsi="Arial" w:cs="Arial"/>
          <w:color w:val="FF0000"/>
          <w:vertAlign w:val="superscript"/>
        </w:rPr>
        <w:t>5</w:t>
      </w:r>
      <w:r>
        <w:rPr>
          <w:rFonts w:ascii="Arial" w:hAnsi="Arial" w:cs="Arial"/>
        </w:rPr>
        <w:t xml:space="preserve">blood sugar in normal range as much as possible.  The reason that normal blood sugars are so important is to prevent </w:t>
      </w:r>
      <w:r w:rsidR="004205AB">
        <w:rPr>
          <w:rFonts w:ascii="Arial" w:hAnsi="Arial" w:cs="Arial"/>
        </w:rPr>
        <w:t>long-term</w:t>
      </w:r>
      <w:r>
        <w:rPr>
          <w:rFonts w:ascii="Arial" w:hAnsi="Arial" w:cs="Arial"/>
        </w:rPr>
        <w:t xml:space="preserve"> complications.  Those complications can include </w:t>
      </w:r>
      <w:r>
        <w:rPr>
          <w:rFonts w:ascii="Arial" w:hAnsi="Arial" w:cs="Arial"/>
          <w:color w:val="FF0000"/>
          <w:vertAlign w:val="superscript"/>
        </w:rPr>
        <w:t>6</w:t>
      </w:r>
      <w:r>
        <w:rPr>
          <w:rFonts w:ascii="Arial" w:hAnsi="Arial" w:cs="Arial"/>
        </w:rPr>
        <w:t xml:space="preserve">a decrease in visual acuity due to changes in the eye, </w:t>
      </w:r>
      <w:r>
        <w:rPr>
          <w:rFonts w:ascii="Arial" w:hAnsi="Arial" w:cs="Arial"/>
          <w:color w:val="FF0000"/>
          <w:vertAlign w:val="superscript"/>
        </w:rPr>
        <w:t>7</w:t>
      </w:r>
      <w:r>
        <w:rPr>
          <w:rFonts w:ascii="Arial" w:hAnsi="Arial" w:cs="Arial"/>
        </w:rPr>
        <w:t>feelings</w:t>
      </w:r>
      <w:r w:rsidR="004205AB" w:rsidRPr="004A7ACF">
        <w:rPr>
          <w:rFonts w:ascii="Arial" w:hAnsi="Arial" w:cs="Arial"/>
          <w:color w:val="000000" w:themeColor="text1"/>
        </w:rPr>
        <w:t xml:space="preserve"> of</w:t>
      </w:r>
      <w:r w:rsidRPr="004A7ACF">
        <w:rPr>
          <w:rFonts w:ascii="Arial" w:hAnsi="Arial" w:cs="Arial"/>
          <w:color w:val="000000" w:themeColor="text1"/>
        </w:rPr>
        <w:t xml:space="preserve"> </w:t>
      </w:r>
      <w:r>
        <w:rPr>
          <w:rFonts w:ascii="Arial" w:hAnsi="Arial" w:cs="Arial"/>
        </w:rPr>
        <w:t xml:space="preserve">sensory loss in the feet, and cardiac issues.  </w:t>
      </w:r>
    </w:p>
    <w:p w14:paraId="38A7C8D5" w14:textId="52D04A36" w:rsidR="00697F39" w:rsidRDefault="00697F39" w:rsidP="00697F39">
      <w:pPr>
        <w:rPr>
          <w:rFonts w:ascii="Arial" w:hAnsi="Arial" w:cs="Arial"/>
        </w:rPr>
      </w:pPr>
      <w:r>
        <w:rPr>
          <w:rFonts w:ascii="Arial" w:hAnsi="Arial" w:cs="Arial"/>
        </w:rPr>
        <w:t xml:space="preserve">You are going to be referred to </w:t>
      </w:r>
      <w:r>
        <w:rPr>
          <w:rFonts w:ascii="Arial" w:hAnsi="Arial" w:cs="Arial"/>
          <w:color w:val="FF0000"/>
          <w:vertAlign w:val="superscript"/>
        </w:rPr>
        <w:t>8</w:t>
      </w:r>
      <w:r>
        <w:rPr>
          <w:rFonts w:ascii="Arial" w:hAnsi="Arial" w:cs="Arial"/>
        </w:rPr>
        <w:t xml:space="preserve">a specialist in disorders of hormonal diseases and to </w:t>
      </w:r>
      <w:r>
        <w:rPr>
          <w:rFonts w:ascii="Arial" w:hAnsi="Arial" w:cs="Arial"/>
          <w:color w:val="FF0000"/>
          <w:vertAlign w:val="superscript"/>
        </w:rPr>
        <w:t>9</w:t>
      </w:r>
      <w:r>
        <w:rPr>
          <w:rFonts w:ascii="Arial" w:hAnsi="Arial" w:cs="Arial"/>
        </w:rPr>
        <w:t xml:space="preserve">a </w:t>
      </w:r>
      <w:r w:rsidRPr="00931DAF">
        <w:rPr>
          <w:rFonts w:ascii="Arial" w:hAnsi="Arial" w:cs="Arial"/>
        </w:rPr>
        <w:t>person</w:t>
      </w:r>
      <w:r>
        <w:rPr>
          <w:rFonts w:ascii="Arial" w:hAnsi="Arial" w:cs="Arial"/>
        </w:rPr>
        <w:t xml:space="preserve"> who can help you with your diet.  Yo</w:t>
      </w:r>
      <w:r w:rsidR="004A7ACF">
        <w:rPr>
          <w:rFonts w:ascii="Arial" w:hAnsi="Arial" w:cs="Arial"/>
        </w:rPr>
        <w:t>u</w:t>
      </w:r>
      <w:r>
        <w:rPr>
          <w:rFonts w:ascii="Arial" w:hAnsi="Arial" w:cs="Arial"/>
        </w:rPr>
        <w:t xml:space="preserve"> also will receive a medication that is injected </w:t>
      </w:r>
      <w:r w:rsidR="004A7ACF">
        <w:rPr>
          <w:rFonts w:ascii="Arial" w:hAnsi="Arial" w:cs="Arial"/>
          <w:color w:val="FF0000"/>
          <w:vertAlign w:val="superscript"/>
        </w:rPr>
        <w:t>10</w:t>
      </w:r>
      <w:r>
        <w:rPr>
          <w:rFonts w:ascii="Arial" w:hAnsi="Arial" w:cs="Arial"/>
        </w:rPr>
        <w:t xml:space="preserve">beneath the skin, which is called insulin.  You will need to monitor your blood sugar regularly and avoid periods where your </w:t>
      </w:r>
      <w:r>
        <w:rPr>
          <w:rFonts w:ascii="Arial" w:hAnsi="Arial" w:cs="Arial"/>
          <w:color w:val="FF0000"/>
          <w:vertAlign w:val="superscript"/>
        </w:rPr>
        <w:t>11</w:t>
      </w:r>
      <w:r>
        <w:rPr>
          <w:rFonts w:ascii="Arial" w:hAnsi="Arial" w:cs="Arial"/>
        </w:rPr>
        <w:t>blood sugar runs abnormally low.</w:t>
      </w:r>
    </w:p>
    <w:p w14:paraId="17D069C6" w14:textId="77777777" w:rsidR="00697F39" w:rsidRDefault="00697F39" w:rsidP="00697F39">
      <w:pPr>
        <w:rPr>
          <w:rFonts w:ascii="Arial" w:hAnsi="Arial" w:cs="Arial"/>
        </w:rPr>
      </w:pPr>
    </w:p>
    <w:p w14:paraId="317694F7" w14:textId="7A7E87AD" w:rsidR="00697F39" w:rsidRPr="00697F39" w:rsidRDefault="00697F39" w:rsidP="00697F39">
      <w:pPr>
        <w:pStyle w:val="ListParagraph"/>
        <w:numPr>
          <w:ilvl w:val="0"/>
          <w:numId w:val="1"/>
        </w:numPr>
        <w:rPr>
          <w:rFonts w:ascii="Arial" w:hAnsi="Arial" w:cs="Arial"/>
          <w:color w:val="FF0000"/>
        </w:rPr>
      </w:pPr>
      <w:r>
        <w:rPr>
          <w:rFonts w:ascii="Arial" w:hAnsi="Arial" w:cs="Arial"/>
          <w:color w:val="FF0000"/>
        </w:rPr>
        <w:t>p</w:t>
      </w:r>
      <w:r w:rsidRPr="00697F39">
        <w:rPr>
          <w:rFonts w:ascii="Arial" w:hAnsi="Arial" w:cs="Arial"/>
          <w:color w:val="FF0000"/>
        </w:rPr>
        <w:t>olydipsia</w:t>
      </w:r>
      <w:r>
        <w:rPr>
          <w:rFonts w:ascii="Arial" w:hAnsi="Arial" w:cs="Arial"/>
          <w:color w:val="FF0000"/>
        </w:rPr>
        <w:t xml:space="preserve"> pp </w:t>
      </w:r>
      <w:r w:rsidR="004A7ACF">
        <w:rPr>
          <w:rFonts w:ascii="Arial" w:hAnsi="Arial" w:cs="Arial"/>
          <w:color w:val="FF0000"/>
        </w:rPr>
        <w:t>1876</w:t>
      </w:r>
    </w:p>
    <w:p w14:paraId="2D3D9EE0" w14:textId="035CAD49" w:rsidR="00697F39" w:rsidRDefault="00697F39" w:rsidP="00697F39">
      <w:pPr>
        <w:pStyle w:val="ListParagraph"/>
        <w:numPr>
          <w:ilvl w:val="0"/>
          <w:numId w:val="1"/>
        </w:numPr>
        <w:rPr>
          <w:rFonts w:ascii="Arial" w:hAnsi="Arial" w:cs="Arial"/>
          <w:color w:val="FF0000"/>
        </w:rPr>
      </w:pPr>
      <w:r>
        <w:rPr>
          <w:rFonts w:ascii="Arial" w:hAnsi="Arial" w:cs="Arial"/>
          <w:color w:val="FF0000"/>
        </w:rPr>
        <w:t>polyphagia</w:t>
      </w:r>
      <w:r w:rsidR="004A7ACF">
        <w:rPr>
          <w:rFonts w:ascii="Arial" w:hAnsi="Arial" w:cs="Arial"/>
          <w:color w:val="FF0000"/>
        </w:rPr>
        <w:t xml:space="preserve">  pp 1881</w:t>
      </w:r>
    </w:p>
    <w:p w14:paraId="3004B45E" w14:textId="5109CFCD" w:rsidR="00697F39" w:rsidRDefault="00697F39" w:rsidP="00697F39">
      <w:pPr>
        <w:pStyle w:val="ListParagraph"/>
        <w:numPr>
          <w:ilvl w:val="0"/>
          <w:numId w:val="1"/>
        </w:numPr>
        <w:rPr>
          <w:rFonts w:ascii="Arial" w:hAnsi="Arial" w:cs="Arial"/>
          <w:color w:val="FF0000"/>
        </w:rPr>
      </w:pPr>
      <w:r>
        <w:rPr>
          <w:rFonts w:ascii="Arial" w:hAnsi="Arial" w:cs="Arial"/>
          <w:color w:val="FF0000"/>
        </w:rPr>
        <w:t>poly</w:t>
      </w:r>
      <w:r w:rsidR="004A7ACF">
        <w:rPr>
          <w:rFonts w:ascii="Arial" w:hAnsi="Arial" w:cs="Arial"/>
          <w:color w:val="FF0000"/>
        </w:rPr>
        <w:t>uria  pp 1882</w:t>
      </w:r>
    </w:p>
    <w:p w14:paraId="3F884E71"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A1c or glycohemoglobin, glycated hemoglobin, glycosylated hemoglobin pp 1100</w:t>
      </w:r>
    </w:p>
    <w:p w14:paraId="6B362C26" w14:textId="77777777" w:rsidR="00697F39" w:rsidRPr="00697F39" w:rsidRDefault="00697F39" w:rsidP="00697F39">
      <w:pPr>
        <w:pStyle w:val="ListParagraph"/>
        <w:numPr>
          <w:ilvl w:val="0"/>
          <w:numId w:val="1"/>
        </w:numPr>
        <w:rPr>
          <w:rFonts w:ascii="Arial" w:hAnsi="Arial" w:cs="Arial"/>
          <w:color w:val="FF0000"/>
        </w:rPr>
      </w:pPr>
      <w:r>
        <w:rPr>
          <w:rFonts w:ascii="Arial" w:hAnsi="Arial" w:cs="Arial"/>
          <w:color w:val="FF0000"/>
        </w:rPr>
        <w:t>normoglycemia or euglycemia  pp 1653 or 855</w:t>
      </w:r>
    </w:p>
    <w:p w14:paraId="1848AB9D"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retinopathy pp 2053</w:t>
      </w:r>
    </w:p>
    <w:p w14:paraId="36EC589D"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neuropathy pp 1632</w:t>
      </w:r>
    </w:p>
    <w:p w14:paraId="241049D1"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endocrinologist pp 803</w:t>
      </w:r>
    </w:p>
    <w:p w14:paraId="1FEC950B"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dietician or dietitian pp 681</w:t>
      </w:r>
    </w:p>
    <w:p w14:paraId="521E90BA" w14:textId="0370C77A" w:rsidR="00697F39" w:rsidRDefault="00697F39" w:rsidP="00697F39">
      <w:pPr>
        <w:pStyle w:val="ListParagraph"/>
        <w:numPr>
          <w:ilvl w:val="0"/>
          <w:numId w:val="1"/>
        </w:numPr>
        <w:rPr>
          <w:rFonts w:ascii="Arial" w:hAnsi="Arial" w:cs="Arial"/>
          <w:color w:val="FF0000"/>
        </w:rPr>
      </w:pPr>
      <w:r>
        <w:rPr>
          <w:rFonts w:ascii="Arial" w:hAnsi="Arial" w:cs="Arial"/>
          <w:color w:val="FF0000"/>
        </w:rPr>
        <w:t>subcutaneous pp 1263</w:t>
      </w:r>
      <w:r w:rsidR="004205AB">
        <w:rPr>
          <w:rFonts w:ascii="Arial" w:hAnsi="Arial" w:cs="Arial"/>
          <w:color w:val="FF0000"/>
        </w:rPr>
        <w:t xml:space="preserve"> </w:t>
      </w:r>
    </w:p>
    <w:p w14:paraId="79A2FF37"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hypoglycemia pp 1185</w:t>
      </w:r>
    </w:p>
    <w:p w14:paraId="7D25E467" w14:textId="77777777" w:rsidR="00697F39" w:rsidRPr="00697F39" w:rsidRDefault="00697F39" w:rsidP="00697F39">
      <w:pPr>
        <w:ind w:left="360"/>
        <w:rPr>
          <w:rFonts w:ascii="Arial" w:hAnsi="Arial" w:cs="Arial"/>
          <w:color w:val="FF0000"/>
        </w:rPr>
      </w:pPr>
    </w:p>
    <w:p w14:paraId="31B83456" w14:textId="60B814CE" w:rsidR="00A744D4" w:rsidRDefault="009C060E"/>
    <w:p w14:paraId="1103031F" w14:textId="3B9B7F66" w:rsidR="00F33380" w:rsidRDefault="00F33380"/>
    <w:p w14:paraId="57733C4D" w14:textId="7ADD446A" w:rsidR="00F33380" w:rsidRDefault="00F33380"/>
    <w:p w14:paraId="15968CAC" w14:textId="4B9F6731" w:rsidR="00F33380" w:rsidRDefault="00F33380"/>
    <w:p w14:paraId="3D46B24B" w14:textId="5C32CBE0" w:rsidR="00F33380" w:rsidRDefault="00F33380"/>
    <w:p w14:paraId="23C4280B" w14:textId="3740F567" w:rsidR="00F33380" w:rsidRDefault="00F33380"/>
    <w:p w14:paraId="52134E3A" w14:textId="49ACF0CB" w:rsidR="00F33380" w:rsidRDefault="00F33380"/>
    <w:p w14:paraId="0A9E80E7" w14:textId="7DC3D9A2" w:rsidR="00F33380" w:rsidRDefault="00F33380"/>
    <w:p w14:paraId="5D811323" w14:textId="3BC80626" w:rsidR="00F33380" w:rsidRDefault="00F33380"/>
    <w:p w14:paraId="03A0B0E2" w14:textId="77777777" w:rsidR="00F33380" w:rsidRDefault="00F33380"/>
    <w:p w14:paraId="0401E7AF" w14:textId="70EA504C" w:rsidR="00F33380" w:rsidRDefault="00F33380"/>
    <w:p w14:paraId="64B4BBE6" w14:textId="4EA7FE73" w:rsidR="00F33380" w:rsidRPr="00B36606" w:rsidRDefault="00F33380" w:rsidP="00F33380">
      <w:pPr>
        <w:pBdr>
          <w:top w:val="nil"/>
          <w:left w:val="nil"/>
          <w:bottom w:val="nil"/>
          <w:right w:val="nil"/>
          <w:between w:val="nil"/>
        </w:pBdr>
        <w:tabs>
          <w:tab w:val="center" w:pos="4680"/>
          <w:tab w:val="right" w:pos="9360"/>
        </w:tabs>
        <w:jc w:val="center"/>
        <w:rPr>
          <w:rFonts w:ascii="Arial" w:eastAsia="Arial" w:hAnsi="Arial" w:cs="Arial"/>
          <w:b/>
          <w:bCs/>
          <w:color w:val="000000"/>
        </w:rPr>
      </w:pPr>
      <w:r>
        <w:rPr>
          <w:rFonts w:ascii="Arial" w:eastAsia="Arial" w:hAnsi="Arial" w:cs="Arial"/>
          <w:b/>
          <w:bCs/>
          <w:color w:val="000000"/>
        </w:rPr>
        <w:lastRenderedPageBreak/>
        <w:t>VIRTUAL Medical Terminology</w:t>
      </w:r>
      <w:r w:rsidRPr="00B36606">
        <w:rPr>
          <w:rFonts w:ascii="Arial" w:eastAsia="Arial" w:hAnsi="Arial" w:cs="Arial"/>
          <w:b/>
          <w:bCs/>
          <w:color w:val="000000"/>
        </w:rPr>
        <w:t xml:space="preserve"> – Judge’s Rating Sheet</w:t>
      </w:r>
      <w:r>
        <w:rPr>
          <w:rFonts w:ascii="Arial" w:eastAsia="Arial" w:hAnsi="Arial" w:cs="Arial"/>
          <w:b/>
          <w:bCs/>
          <w:color w:val="000000"/>
        </w:rPr>
        <w:t xml:space="preserve"> </w:t>
      </w:r>
    </w:p>
    <w:tbl>
      <w:tblPr>
        <w:tblW w:w="9990" w:type="dxa"/>
        <w:tblInd w:w="206" w:type="dxa"/>
        <w:tblLayout w:type="fixed"/>
        <w:tblCellMar>
          <w:left w:w="206" w:type="dxa"/>
          <w:right w:w="206" w:type="dxa"/>
        </w:tblCellMar>
        <w:tblLook w:val="0000" w:firstRow="0" w:lastRow="0" w:firstColumn="0" w:lastColumn="0" w:noHBand="0" w:noVBand="0"/>
      </w:tblPr>
      <w:tblGrid>
        <w:gridCol w:w="7560"/>
        <w:gridCol w:w="1260"/>
        <w:gridCol w:w="1170"/>
      </w:tblGrid>
      <w:tr w:rsidR="00F33380" w:rsidRPr="00923F29" w14:paraId="3A6518B0" w14:textId="77777777" w:rsidTr="0014749A">
        <w:tc>
          <w:tcPr>
            <w:tcW w:w="7560" w:type="dxa"/>
            <w:tcBorders>
              <w:top w:val="double" w:sz="6" w:space="0" w:color="auto"/>
              <w:left w:val="double" w:sz="6" w:space="0" w:color="auto"/>
              <w:bottom w:val="double" w:sz="6" w:space="0" w:color="auto"/>
            </w:tcBorders>
            <w:shd w:val="pct10" w:color="auto" w:fill="auto"/>
          </w:tcPr>
          <w:p w14:paraId="04995933" w14:textId="39660CA4" w:rsidR="00F33380" w:rsidRPr="00923F29" w:rsidRDefault="00F33380" w:rsidP="0014749A">
            <w:pPr>
              <w:tabs>
                <w:tab w:val="center" w:pos="654"/>
              </w:tabs>
              <w:suppressAutoHyphens/>
              <w:spacing w:before="120" w:after="120"/>
              <w:rPr>
                <w:rFonts w:ascii="Arial" w:hAnsi="Arial" w:cs="Arial"/>
                <w:color w:val="000000" w:themeColor="text1"/>
                <w:spacing w:val="-3"/>
                <w:sz w:val="22"/>
                <w:szCs w:val="22"/>
              </w:rPr>
            </w:pPr>
            <w:r>
              <w:rPr>
                <w:rFonts w:ascii="Arial" w:hAnsi="Arial" w:cs="Arial"/>
                <w:b/>
                <w:color w:val="000000" w:themeColor="text1"/>
                <w:spacing w:val="-3"/>
                <w:sz w:val="22"/>
                <w:szCs w:val="22"/>
              </w:rPr>
              <w:t xml:space="preserve">Medical </w:t>
            </w:r>
            <w:r w:rsidR="00605E29">
              <w:rPr>
                <w:rFonts w:ascii="Arial" w:hAnsi="Arial" w:cs="Arial"/>
                <w:b/>
                <w:color w:val="000000" w:themeColor="text1"/>
                <w:spacing w:val="-3"/>
                <w:sz w:val="22"/>
                <w:szCs w:val="22"/>
              </w:rPr>
              <w:t>Terminology</w:t>
            </w:r>
            <w:r>
              <w:rPr>
                <w:rFonts w:ascii="Arial" w:hAnsi="Arial" w:cs="Arial"/>
                <w:b/>
                <w:color w:val="000000" w:themeColor="text1"/>
                <w:spacing w:val="-3"/>
                <w:sz w:val="22"/>
                <w:szCs w:val="22"/>
              </w:rPr>
              <w:t xml:space="preserve"> </w:t>
            </w:r>
          </w:p>
        </w:tc>
        <w:tc>
          <w:tcPr>
            <w:tcW w:w="1260" w:type="dxa"/>
            <w:tcBorders>
              <w:top w:val="double" w:sz="6" w:space="0" w:color="auto"/>
              <w:left w:val="single" w:sz="6" w:space="0" w:color="auto"/>
              <w:bottom w:val="double" w:sz="6" w:space="0" w:color="auto"/>
            </w:tcBorders>
            <w:shd w:val="pct10" w:color="auto" w:fill="auto"/>
          </w:tcPr>
          <w:p w14:paraId="09FFA98F" w14:textId="77777777" w:rsidR="00F33380" w:rsidRPr="00923F29" w:rsidRDefault="00F33380" w:rsidP="0014749A">
            <w:pPr>
              <w:suppressAutoHyphens/>
              <w:spacing w:before="120" w:after="120"/>
              <w:ind w:left="-116"/>
              <w:jc w:val="center"/>
              <w:rPr>
                <w:rFonts w:ascii="Arial" w:hAnsi="Arial" w:cs="Arial"/>
                <w:b/>
                <w:color w:val="000000" w:themeColor="text1"/>
                <w:spacing w:val="-3"/>
                <w:sz w:val="22"/>
              </w:rPr>
            </w:pPr>
            <w:r w:rsidRPr="00923F29">
              <w:rPr>
                <w:rFonts w:ascii="Arial" w:hAnsi="Arial" w:cs="Arial"/>
                <w:b/>
                <w:color w:val="000000" w:themeColor="text1"/>
                <w:spacing w:val="-3"/>
                <w:sz w:val="22"/>
              </w:rPr>
              <w:t xml:space="preserve"> Possible</w:t>
            </w:r>
          </w:p>
        </w:tc>
        <w:tc>
          <w:tcPr>
            <w:tcW w:w="1170" w:type="dxa"/>
            <w:tcBorders>
              <w:top w:val="double" w:sz="6" w:space="0" w:color="auto"/>
              <w:left w:val="single" w:sz="6" w:space="0" w:color="auto"/>
              <w:bottom w:val="double" w:sz="6" w:space="0" w:color="auto"/>
              <w:right w:val="double" w:sz="6" w:space="0" w:color="auto"/>
            </w:tcBorders>
            <w:shd w:val="pct10" w:color="auto" w:fill="auto"/>
          </w:tcPr>
          <w:p w14:paraId="301896FC" w14:textId="77777777" w:rsidR="00F33380" w:rsidRPr="00923F29" w:rsidRDefault="00F33380" w:rsidP="0014749A">
            <w:pPr>
              <w:suppressAutoHyphens/>
              <w:spacing w:before="120" w:after="120"/>
              <w:ind w:left="-116" w:right="-116"/>
              <w:rPr>
                <w:rFonts w:ascii="Arial" w:hAnsi="Arial" w:cs="Arial"/>
                <w:b/>
                <w:color w:val="000000" w:themeColor="text1"/>
                <w:spacing w:val="-3"/>
                <w:sz w:val="22"/>
              </w:rPr>
            </w:pPr>
            <w:r w:rsidRPr="00923F29">
              <w:rPr>
                <w:rFonts w:ascii="Arial" w:hAnsi="Arial" w:cs="Arial"/>
                <w:b/>
                <w:color w:val="000000" w:themeColor="text1"/>
                <w:spacing w:val="-3"/>
                <w:sz w:val="22"/>
              </w:rPr>
              <w:t>Awarded</w:t>
            </w:r>
          </w:p>
        </w:tc>
      </w:tr>
      <w:tr w:rsidR="00F33380" w:rsidRPr="00923F29" w14:paraId="7226363C" w14:textId="77777777" w:rsidTr="0014749A">
        <w:tc>
          <w:tcPr>
            <w:tcW w:w="7560" w:type="dxa"/>
            <w:tcBorders>
              <w:left w:val="single" w:sz="6" w:space="0" w:color="auto"/>
            </w:tcBorders>
          </w:tcPr>
          <w:p w14:paraId="5370FB4B" w14:textId="3E55A616" w:rsidR="00F33380" w:rsidRPr="00E0076C" w:rsidRDefault="00F33380" w:rsidP="0014749A">
            <w:pPr>
              <w:tabs>
                <w:tab w:val="left" w:pos="720"/>
                <w:tab w:val="left" w:pos="1440"/>
                <w:tab w:val="left" w:pos="3600"/>
              </w:tabs>
              <w:suppressAutoHyphens/>
              <w:autoSpaceDE w:val="0"/>
              <w:autoSpaceDN w:val="0"/>
              <w:adjustRightInd w:val="0"/>
              <w:rPr>
                <w:rFonts w:ascii="Arial" w:hAnsi="Arial" w:cs="Arial"/>
                <w:bCs/>
                <w:i/>
                <w:iCs/>
                <w:color w:val="000000" w:themeColor="text1"/>
              </w:rPr>
            </w:pPr>
            <w:r w:rsidRPr="00E0076C">
              <w:rPr>
                <w:rFonts w:ascii="Arial" w:hAnsi="Arial" w:cs="Arial"/>
                <w:bCs/>
                <w:color w:val="000000" w:themeColor="text1"/>
              </w:rPr>
              <w:t xml:space="preserve">1.      </w:t>
            </w:r>
            <w:r w:rsidR="00022A25">
              <w:rPr>
                <w:rFonts w:ascii="Arial" w:hAnsi="Arial" w:cs="Arial"/>
                <w:color w:val="000000" w:themeColor="text1"/>
              </w:rPr>
              <w:t>polydipsia</w:t>
            </w:r>
            <w:r w:rsidRPr="00E0076C">
              <w:rPr>
                <w:rFonts w:ascii="Arial" w:hAnsi="Arial" w:cs="Arial"/>
                <w:color w:val="000000" w:themeColor="text1"/>
              </w:rPr>
              <w:t xml:space="preserve">  </w:t>
            </w:r>
          </w:p>
        </w:tc>
        <w:tc>
          <w:tcPr>
            <w:tcW w:w="1260" w:type="dxa"/>
            <w:tcBorders>
              <w:left w:val="single" w:sz="6" w:space="0" w:color="auto"/>
            </w:tcBorders>
          </w:tcPr>
          <w:p w14:paraId="3065408B" w14:textId="49D3FF98" w:rsidR="00F33380" w:rsidRPr="00923F29" w:rsidRDefault="00022A25"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z w:val="20"/>
              </w:rPr>
              <w:t>3</w:t>
            </w:r>
            <w:r w:rsidR="00F33380" w:rsidRPr="00923F29">
              <w:rPr>
                <w:rFonts w:ascii="Arial" w:hAnsi="Arial" w:cs="Arial"/>
                <w:color w:val="000000" w:themeColor="text1"/>
                <w:sz w:val="20"/>
              </w:rPr>
              <w:t xml:space="preserve">           0</w:t>
            </w:r>
          </w:p>
        </w:tc>
        <w:tc>
          <w:tcPr>
            <w:tcW w:w="1170" w:type="dxa"/>
            <w:tcBorders>
              <w:left w:val="single" w:sz="6" w:space="0" w:color="auto"/>
              <w:right w:val="single" w:sz="6" w:space="0" w:color="auto"/>
            </w:tcBorders>
          </w:tcPr>
          <w:p w14:paraId="3769D53C" w14:textId="77777777" w:rsidR="00F33380" w:rsidRPr="00923F29" w:rsidRDefault="00F33380" w:rsidP="0014749A">
            <w:pPr>
              <w:tabs>
                <w:tab w:val="left" w:pos="-720"/>
              </w:tabs>
              <w:suppressAutoHyphens/>
              <w:spacing w:before="60" w:after="60"/>
              <w:ind w:right="-206"/>
              <w:rPr>
                <w:rFonts w:ascii="Arial" w:hAnsi="Arial" w:cs="Arial"/>
                <w:color w:val="000000" w:themeColor="text1"/>
                <w:spacing w:val="-3"/>
                <w:sz w:val="20"/>
              </w:rPr>
            </w:pPr>
          </w:p>
        </w:tc>
      </w:tr>
      <w:tr w:rsidR="00F33380" w:rsidRPr="00923F29" w14:paraId="68A408BE" w14:textId="77777777" w:rsidTr="0014749A">
        <w:tc>
          <w:tcPr>
            <w:tcW w:w="7560" w:type="dxa"/>
            <w:tcBorders>
              <w:top w:val="single" w:sz="6" w:space="0" w:color="auto"/>
              <w:left w:val="single" w:sz="6" w:space="0" w:color="auto"/>
            </w:tcBorders>
          </w:tcPr>
          <w:p w14:paraId="3EFB9B07" w14:textId="0F9E6CBA" w:rsidR="00F33380" w:rsidRPr="00E0076C" w:rsidRDefault="00F33380" w:rsidP="0014749A">
            <w:pPr>
              <w:tabs>
                <w:tab w:val="left" w:pos="720"/>
                <w:tab w:val="left" w:pos="1440"/>
                <w:tab w:val="left" w:pos="3600"/>
              </w:tabs>
              <w:suppressAutoHyphens/>
              <w:autoSpaceDE w:val="0"/>
              <w:autoSpaceDN w:val="0"/>
              <w:adjustRightInd w:val="0"/>
              <w:rPr>
                <w:rFonts w:ascii="Arial" w:hAnsi="Arial" w:cs="Arial"/>
                <w:bCs/>
                <w:i/>
                <w:iCs/>
                <w:color w:val="000000" w:themeColor="text1"/>
              </w:rPr>
            </w:pPr>
            <w:r w:rsidRPr="00E0076C">
              <w:rPr>
                <w:rFonts w:ascii="Arial" w:hAnsi="Arial" w:cs="Arial"/>
                <w:bCs/>
                <w:color w:val="000000" w:themeColor="text1"/>
              </w:rPr>
              <w:t xml:space="preserve">2.      </w:t>
            </w:r>
            <w:r w:rsidR="00022A25">
              <w:rPr>
                <w:rFonts w:ascii="Arial" w:hAnsi="Arial" w:cs="Arial"/>
                <w:color w:val="000000" w:themeColor="text1"/>
              </w:rPr>
              <w:t>polyphagia</w:t>
            </w:r>
          </w:p>
        </w:tc>
        <w:tc>
          <w:tcPr>
            <w:tcW w:w="1260" w:type="dxa"/>
            <w:tcBorders>
              <w:top w:val="single" w:sz="6" w:space="0" w:color="auto"/>
              <w:left w:val="single" w:sz="6" w:space="0" w:color="auto"/>
            </w:tcBorders>
          </w:tcPr>
          <w:p w14:paraId="55771F80" w14:textId="77777777" w:rsidR="00F33380" w:rsidRDefault="00F33380" w:rsidP="0014749A">
            <w:pPr>
              <w:tabs>
                <w:tab w:val="center" w:pos="654"/>
              </w:tabs>
              <w:suppressAutoHyphens/>
              <w:spacing w:before="60" w:after="60"/>
              <w:rPr>
                <w:rFonts w:ascii="Arial" w:hAnsi="Arial" w:cs="Arial"/>
                <w:color w:val="000000" w:themeColor="text1"/>
                <w:sz w:val="20"/>
              </w:rPr>
            </w:pPr>
            <w:r>
              <w:rPr>
                <w:rFonts w:ascii="Arial" w:hAnsi="Arial" w:cs="Arial"/>
                <w:color w:val="000000" w:themeColor="text1"/>
                <w:sz w:val="20"/>
              </w:rPr>
              <w:t>3           0</w:t>
            </w:r>
          </w:p>
        </w:tc>
        <w:tc>
          <w:tcPr>
            <w:tcW w:w="1170" w:type="dxa"/>
            <w:tcBorders>
              <w:top w:val="single" w:sz="6" w:space="0" w:color="auto"/>
              <w:left w:val="single" w:sz="6" w:space="0" w:color="auto"/>
              <w:right w:val="single" w:sz="6" w:space="0" w:color="auto"/>
            </w:tcBorders>
          </w:tcPr>
          <w:p w14:paraId="56006809"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0189196" w14:textId="77777777" w:rsidTr="0014749A">
        <w:tc>
          <w:tcPr>
            <w:tcW w:w="7560" w:type="dxa"/>
            <w:tcBorders>
              <w:top w:val="single" w:sz="6" w:space="0" w:color="auto"/>
              <w:left w:val="single" w:sz="6" w:space="0" w:color="auto"/>
            </w:tcBorders>
          </w:tcPr>
          <w:p w14:paraId="77F05B4E" w14:textId="205B9E93" w:rsidR="00F33380" w:rsidRPr="00E0076C" w:rsidRDefault="00F33380" w:rsidP="0014749A">
            <w:pPr>
              <w:tabs>
                <w:tab w:val="left" w:pos="-720"/>
                <w:tab w:val="left" w:pos="0"/>
                <w:tab w:val="left" w:pos="694"/>
              </w:tabs>
              <w:suppressAutoHyphens/>
              <w:rPr>
                <w:rFonts w:ascii="Arial" w:hAnsi="Arial" w:cs="Arial"/>
                <w:bCs/>
                <w:color w:val="000000" w:themeColor="text1"/>
              </w:rPr>
            </w:pPr>
            <w:r w:rsidRPr="00E0076C">
              <w:rPr>
                <w:rFonts w:ascii="Arial" w:hAnsi="Arial" w:cs="Arial"/>
                <w:bCs/>
                <w:color w:val="000000" w:themeColor="text1"/>
              </w:rPr>
              <w:t xml:space="preserve">3.      </w:t>
            </w:r>
            <w:r w:rsidR="00022A25">
              <w:rPr>
                <w:rFonts w:ascii="Arial" w:hAnsi="Arial" w:cs="Arial"/>
                <w:color w:val="000000" w:themeColor="text1"/>
              </w:rPr>
              <w:t>polyuria</w:t>
            </w:r>
          </w:p>
        </w:tc>
        <w:tc>
          <w:tcPr>
            <w:tcW w:w="1260" w:type="dxa"/>
            <w:tcBorders>
              <w:top w:val="single" w:sz="6" w:space="0" w:color="auto"/>
              <w:left w:val="single" w:sz="6" w:space="0" w:color="auto"/>
            </w:tcBorders>
          </w:tcPr>
          <w:p w14:paraId="5AEBA9F5" w14:textId="77777777" w:rsidR="00F33380" w:rsidRPr="00923F29"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z w:val="20"/>
              </w:rPr>
              <w:t xml:space="preserve">3  </w:t>
            </w:r>
            <w:r w:rsidRPr="00923F29">
              <w:rPr>
                <w:rFonts w:ascii="Arial" w:hAnsi="Arial" w:cs="Arial"/>
                <w:color w:val="000000" w:themeColor="text1"/>
                <w:sz w:val="20"/>
              </w:rPr>
              <w:t xml:space="preserve">         0</w:t>
            </w:r>
          </w:p>
        </w:tc>
        <w:tc>
          <w:tcPr>
            <w:tcW w:w="1170" w:type="dxa"/>
            <w:tcBorders>
              <w:top w:val="single" w:sz="6" w:space="0" w:color="auto"/>
              <w:left w:val="single" w:sz="6" w:space="0" w:color="auto"/>
              <w:right w:val="single" w:sz="6" w:space="0" w:color="auto"/>
            </w:tcBorders>
          </w:tcPr>
          <w:p w14:paraId="1DE40821"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6438F325" w14:textId="77777777" w:rsidTr="0014749A">
        <w:tc>
          <w:tcPr>
            <w:tcW w:w="7560" w:type="dxa"/>
            <w:tcBorders>
              <w:top w:val="single" w:sz="6" w:space="0" w:color="auto"/>
              <w:left w:val="single" w:sz="6" w:space="0" w:color="auto"/>
            </w:tcBorders>
          </w:tcPr>
          <w:p w14:paraId="5995F8CA" w14:textId="48D9B142" w:rsidR="00F33380" w:rsidRPr="00E0076C" w:rsidRDefault="00F33380" w:rsidP="0014749A">
            <w:pPr>
              <w:tabs>
                <w:tab w:val="left" w:pos="-720"/>
                <w:tab w:val="left" w:pos="0"/>
                <w:tab w:val="left" w:pos="694"/>
              </w:tabs>
              <w:suppressAutoHyphens/>
              <w:rPr>
                <w:rFonts w:ascii="Arial" w:hAnsi="Arial" w:cs="Arial"/>
                <w:bCs/>
                <w:color w:val="000000" w:themeColor="text1"/>
              </w:rPr>
            </w:pPr>
            <w:r w:rsidRPr="00E0076C">
              <w:rPr>
                <w:rFonts w:ascii="Arial" w:hAnsi="Arial" w:cs="Arial"/>
                <w:bCs/>
                <w:color w:val="000000" w:themeColor="text1"/>
              </w:rPr>
              <w:t>4</w:t>
            </w:r>
            <w:r w:rsidRPr="00022A25">
              <w:rPr>
                <w:rFonts w:ascii="Arial" w:hAnsi="Arial" w:cs="Arial"/>
                <w:bCs/>
                <w:color w:val="000000" w:themeColor="text1"/>
              </w:rPr>
              <w:t xml:space="preserve">.      </w:t>
            </w:r>
            <w:r w:rsidR="00022A25" w:rsidRPr="00022A25">
              <w:rPr>
                <w:rFonts w:ascii="Arial" w:hAnsi="Arial" w:cs="Arial"/>
                <w:color w:val="000000" w:themeColor="text1"/>
              </w:rPr>
              <w:t>A1c or glycohemoglobin, glycated hemoglobin, glycosylated hemoglobin</w:t>
            </w:r>
          </w:p>
        </w:tc>
        <w:tc>
          <w:tcPr>
            <w:tcW w:w="1260" w:type="dxa"/>
            <w:tcBorders>
              <w:top w:val="single" w:sz="6" w:space="0" w:color="auto"/>
              <w:left w:val="single" w:sz="6" w:space="0" w:color="auto"/>
            </w:tcBorders>
          </w:tcPr>
          <w:p w14:paraId="69763A4B" w14:textId="7A32C0EC" w:rsidR="00F33380" w:rsidRDefault="00022A25" w:rsidP="0014749A">
            <w:pPr>
              <w:tabs>
                <w:tab w:val="center" w:pos="654"/>
              </w:tabs>
              <w:suppressAutoHyphens/>
              <w:spacing w:before="60" w:after="60"/>
              <w:rPr>
                <w:rFonts w:ascii="Arial" w:hAnsi="Arial" w:cs="Arial"/>
                <w:color w:val="000000" w:themeColor="text1"/>
                <w:sz w:val="20"/>
              </w:rPr>
            </w:pPr>
            <w:r>
              <w:rPr>
                <w:rFonts w:ascii="Arial" w:hAnsi="Arial" w:cs="Arial"/>
                <w:color w:val="000000" w:themeColor="text1"/>
                <w:sz w:val="20"/>
              </w:rPr>
              <w:t>5</w:t>
            </w:r>
            <w:r w:rsidR="00F33380">
              <w:rPr>
                <w:rFonts w:ascii="Arial" w:hAnsi="Arial" w:cs="Arial"/>
                <w:color w:val="000000" w:themeColor="text1"/>
                <w:sz w:val="20"/>
              </w:rPr>
              <w:t xml:space="preserve">           0</w:t>
            </w:r>
          </w:p>
        </w:tc>
        <w:tc>
          <w:tcPr>
            <w:tcW w:w="1170" w:type="dxa"/>
            <w:tcBorders>
              <w:top w:val="single" w:sz="6" w:space="0" w:color="auto"/>
              <w:left w:val="single" w:sz="6" w:space="0" w:color="auto"/>
              <w:right w:val="single" w:sz="6" w:space="0" w:color="auto"/>
            </w:tcBorders>
          </w:tcPr>
          <w:p w14:paraId="77A73213"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ECAE34A" w14:textId="77777777" w:rsidTr="0014749A">
        <w:tc>
          <w:tcPr>
            <w:tcW w:w="7560" w:type="dxa"/>
            <w:tcBorders>
              <w:top w:val="single" w:sz="6" w:space="0" w:color="auto"/>
              <w:left w:val="single" w:sz="6" w:space="0" w:color="auto"/>
              <w:bottom w:val="single" w:sz="6" w:space="0" w:color="auto"/>
            </w:tcBorders>
          </w:tcPr>
          <w:p w14:paraId="77D4B02C" w14:textId="7E6FD528" w:rsidR="00F33380" w:rsidRPr="00E0076C" w:rsidRDefault="00F33380" w:rsidP="0014749A">
            <w:pPr>
              <w:tabs>
                <w:tab w:val="left" w:pos="-720"/>
                <w:tab w:val="left" w:pos="0"/>
                <w:tab w:val="left" w:pos="694"/>
              </w:tabs>
              <w:suppressAutoHyphens/>
              <w:ind w:left="720" w:hanging="720"/>
              <w:rPr>
                <w:rFonts w:ascii="Arial" w:hAnsi="Arial" w:cs="Arial"/>
                <w:bCs/>
                <w:color w:val="000000" w:themeColor="text1"/>
              </w:rPr>
            </w:pPr>
            <w:r w:rsidRPr="00E0076C">
              <w:rPr>
                <w:rFonts w:ascii="Arial" w:hAnsi="Arial" w:cs="Arial"/>
                <w:color w:val="000000" w:themeColor="text1"/>
                <w:spacing w:val="-3"/>
              </w:rPr>
              <w:t xml:space="preserve">5.       </w:t>
            </w:r>
            <w:r w:rsidR="00022A25">
              <w:rPr>
                <w:rFonts w:ascii="Arial" w:hAnsi="Arial" w:cs="Arial"/>
                <w:color w:val="000000" w:themeColor="text1"/>
              </w:rPr>
              <w:t>normoglycemia or euglycemia</w:t>
            </w:r>
          </w:p>
        </w:tc>
        <w:tc>
          <w:tcPr>
            <w:tcW w:w="1260" w:type="dxa"/>
            <w:tcBorders>
              <w:top w:val="single" w:sz="6" w:space="0" w:color="auto"/>
              <w:left w:val="single" w:sz="6" w:space="0" w:color="auto"/>
              <w:bottom w:val="single" w:sz="6" w:space="0" w:color="auto"/>
            </w:tcBorders>
          </w:tcPr>
          <w:p w14:paraId="3577911B" w14:textId="77777777" w:rsidR="00F33380" w:rsidRPr="00923F29"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 xml:space="preserve">5 </w:t>
            </w:r>
            <w:r w:rsidRPr="00923F29">
              <w:rPr>
                <w:rFonts w:ascii="Arial" w:hAnsi="Arial" w:cs="Arial"/>
                <w:color w:val="000000" w:themeColor="text1"/>
                <w:spacing w:val="-3"/>
                <w:sz w:val="20"/>
              </w:rPr>
              <w:t xml:space="preserve">   </w:t>
            </w:r>
            <w:r>
              <w:rPr>
                <w:rFonts w:ascii="Arial" w:hAnsi="Arial" w:cs="Arial"/>
                <w:color w:val="000000" w:themeColor="text1"/>
                <w:spacing w:val="-3"/>
                <w:sz w:val="20"/>
              </w:rPr>
              <w:t xml:space="preserve">   </w:t>
            </w:r>
            <w:r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47067BDF"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4B882D20" w14:textId="77777777" w:rsidTr="0014749A">
        <w:tc>
          <w:tcPr>
            <w:tcW w:w="7560" w:type="dxa"/>
            <w:tcBorders>
              <w:top w:val="single" w:sz="6" w:space="0" w:color="auto"/>
              <w:left w:val="single" w:sz="6" w:space="0" w:color="auto"/>
              <w:bottom w:val="single" w:sz="6" w:space="0" w:color="auto"/>
            </w:tcBorders>
          </w:tcPr>
          <w:p w14:paraId="287E8073" w14:textId="6B9503B3" w:rsidR="00F33380" w:rsidRPr="00147D0A" w:rsidRDefault="00F33380" w:rsidP="0014749A">
            <w:pPr>
              <w:tabs>
                <w:tab w:val="left" w:pos="-720"/>
                <w:tab w:val="left" w:pos="0"/>
                <w:tab w:val="left" w:pos="694"/>
              </w:tabs>
              <w:suppressAutoHyphens/>
              <w:rPr>
                <w:rFonts w:ascii="Arial" w:hAnsi="Arial" w:cs="Arial"/>
                <w:color w:val="000000" w:themeColor="text1"/>
                <w:spacing w:val="-3"/>
              </w:rPr>
            </w:pPr>
            <w:r>
              <w:rPr>
                <w:rFonts w:ascii="Arial" w:hAnsi="Arial" w:cs="Arial"/>
                <w:bCs/>
                <w:color w:val="000000" w:themeColor="text1"/>
              </w:rPr>
              <w:t xml:space="preserve">6.      </w:t>
            </w:r>
            <w:r w:rsidR="00022A25">
              <w:rPr>
                <w:rFonts w:ascii="Arial" w:hAnsi="Arial" w:cs="Arial"/>
                <w:color w:val="000000" w:themeColor="text1"/>
              </w:rPr>
              <w:t>retinopathy</w:t>
            </w:r>
          </w:p>
        </w:tc>
        <w:tc>
          <w:tcPr>
            <w:tcW w:w="1260" w:type="dxa"/>
            <w:tcBorders>
              <w:top w:val="single" w:sz="6" w:space="0" w:color="auto"/>
              <w:left w:val="single" w:sz="6" w:space="0" w:color="auto"/>
              <w:bottom w:val="single" w:sz="6" w:space="0" w:color="auto"/>
            </w:tcBorders>
          </w:tcPr>
          <w:p w14:paraId="18128B34" w14:textId="77777777" w:rsidR="00F33380" w:rsidRDefault="00F33380" w:rsidP="0014749A">
            <w:pPr>
              <w:tabs>
                <w:tab w:val="center" w:pos="654"/>
              </w:tabs>
              <w:suppressAutoHyphens/>
              <w:spacing w:before="60" w:after="60"/>
              <w:jc w:val="both"/>
              <w:rPr>
                <w:rFonts w:ascii="Arial" w:hAnsi="Arial" w:cs="Arial"/>
                <w:color w:val="000000" w:themeColor="text1"/>
                <w:spacing w:val="-3"/>
                <w:sz w:val="20"/>
              </w:rPr>
            </w:pPr>
            <w:r>
              <w:rPr>
                <w:rFonts w:ascii="Arial" w:hAnsi="Arial" w:cs="Arial"/>
                <w:color w:val="000000" w:themeColor="text1"/>
                <w:spacing w:val="-3"/>
                <w:sz w:val="20"/>
              </w:rPr>
              <w:t xml:space="preserve">3 </w:t>
            </w:r>
            <w:r w:rsidRPr="00923F29">
              <w:rPr>
                <w:rFonts w:ascii="Arial" w:hAnsi="Arial" w:cs="Arial"/>
                <w:color w:val="000000" w:themeColor="text1"/>
                <w:spacing w:val="-3"/>
                <w:sz w:val="20"/>
              </w:rPr>
              <w:t xml:space="preserve">   </w:t>
            </w:r>
            <w:r>
              <w:rPr>
                <w:rFonts w:ascii="Arial" w:hAnsi="Arial" w:cs="Arial"/>
                <w:color w:val="000000" w:themeColor="text1"/>
                <w:spacing w:val="-3"/>
                <w:sz w:val="20"/>
              </w:rPr>
              <w:t xml:space="preserve">   </w:t>
            </w:r>
            <w:r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1A73120D"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6E05AF47" w14:textId="77777777" w:rsidTr="0014749A">
        <w:tc>
          <w:tcPr>
            <w:tcW w:w="7560" w:type="dxa"/>
            <w:tcBorders>
              <w:top w:val="single" w:sz="6" w:space="0" w:color="auto"/>
              <w:left w:val="single" w:sz="6" w:space="0" w:color="auto"/>
              <w:bottom w:val="single" w:sz="6" w:space="0" w:color="auto"/>
            </w:tcBorders>
          </w:tcPr>
          <w:p w14:paraId="42380B80" w14:textId="2E244592" w:rsidR="00F33380" w:rsidRPr="00261437" w:rsidRDefault="00F33380" w:rsidP="0014749A">
            <w:pPr>
              <w:rPr>
                <w:rFonts w:ascii="Arial" w:eastAsia="Times New Roman" w:hAnsi="Arial" w:cs="Arial"/>
                <w:color w:val="FF0000"/>
                <w:sz w:val="27"/>
                <w:szCs w:val="27"/>
              </w:rPr>
            </w:pPr>
            <w:r>
              <w:rPr>
                <w:rFonts w:ascii="Arial" w:hAnsi="Arial" w:cs="Arial"/>
                <w:bCs/>
                <w:color w:val="000000" w:themeColor="text1"/>
              </w:rPr>
              <w:t>7</w:t>
            </w:r>
            <w:r w:rsidRPr="00147D0A">
              <w:rPr>
                <w:rFonts w:ascii="Arial" w:hAnsi="Arial" w:cs="Arial"/>
                <w:bCs/>
                <w:color w:val="000000" w:themeColor="text1"/>
              </w:rPr>
              <w:t xml:space="preserve">.     </w:t>
            </w:r>
            <w:r>
              <w:rPr>
                <w:rFonts w:ascii="Arial" w:hAnsi="Arial" w:cs="Arial"/>
                <w:bCs/>
                <w:color w:val="000000" w:themeColor="text1"/>
              </w:rPr>
              <w:t xml:space="preserve"> </w:t>
            </w:r>
            <w:r w:rsidR="00022A25">
              <w:rPr>
                <w:rFonts w:ascii="Arial" w:eastAsia="Times New Roman" w:hAnsi="Arial" w:cs="Arial"/>
                <w:color w:val="000000" w:themeColor="text1"/>
              </w:rPr>
              <w:t>neuropathy</w:t>
            </w:r>
          </w:p>
        </w:tc>
        <w:tc>
          <w:tcPr>
            <w:tcW w:w="1260" w:type="dxa"/>
            <w:tcBorders>
              <w:top w:val="single" w:sz="6" w:space="0" w:color="auto"/>
              <w:left w:val="single" w:sz="6" w:space="0" w:color="auto"/>
              <w:bottom w:val="single" w:sz="6" w:space="0" w:color="auto"/>
            </w:tcBorders>
          </w:tcPr>
          <w:p w14:paraId="7B1E1665" w14:textId="5DE15E83" w:rsidR="00F33380" w:rsidRPr="00923F29" w:rsidRDefault="00022A25"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 xml:space="preserve">3 </w:t>
            </w:r>
            <w:r w:rsidR="00F33380"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4C4E2C48"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4266D9CF" w14:textId="77777777" w:rsidTr="0014749A">
        <w:tc>
          <w:tcPr>
            <w:tcW w:w="7560" w:type="dxa"/>
            <w:tcBorders>
              <w:top w:val="single" w:sz="6" w:space="0" w:color="auto"/>
              <w:left w:val="single" w:sz="6" w:space="0" w:color="auto"/>
              <w:bottom w:val="single" w:sz="6" w:space="0" w:color="auto"/>
            </w:tcBorders>
          </w:tcPr>
          <w:p w14:paraId="6B2230EC" w14:textId="1C65C721" w:rsidR="00F33380" w:rsidRPr="00147D0A"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8.     </w:t>
            </w:r>
            <w:r w:rsidRPr="00E0076C">
              <w:rPr>
                <w:rFonts w:ascii="Arial" w:hAnsi="Arial" w:cs="Arial"/>
                <w:bCs/>
                <w:color w:val="000000" w:themeColor="text1"/>
              </w:rPr>
              <w:t xml:space="preserve"> </w:t>
            </w:r>
            <w:r w:rsidR="00022A25">
              <w:rPr>
                <w:rFonts w:ascii="Arial" w:hAnsi="Arial" w:cs="Arial"/>
                <w:color w:val="000000" w:themeColor="text1"/>
              </w:rPr>
              <w:t>endocrinologist</w:t>
            </w:r>
          </w:p>
        </w:tc>
        <w:tc>
          <w:tcPr>
            <w:tcW w:w="1260" w:type="dxa"/>
            <w:tcBorders>
              <w:top w:val="single" w:sz="6" w:space="0" w:color="auto"/>
              <w:left w:val="single" w:sz="6" w:space="0" w:color="auto"/>
              <w:bottom w:val="single" w:sz="6" w:space="0" w:color="auto"/>
            </w:tcBorders>
          </w:tcPr>
          <w:p w14:paraId="19BBD0F0"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5            0</w:t>
            </w:r>
          </w:p>
        </w:tc>
        <w:tc>
          <w:tcPr>
            <w:tcW w:w="1170" w:type="dxa"/>
            <w:tcBorders>
              <w:top w:val="single" w:sz="6" w:space="0" w:color="auto"/>
              <w:left w:val="single" w:sz="6" w:space="0" w:color="auto"/>
              <w:bottom w:val="single" w:sz="6" w:space="0" w:color="auto"/>
              <w:right w:val="single" w:sz="6" w:space="0" w:color="auto"/>
            </w:tcBorders>
          </w:tcPr>
          <w:p w14:paraId="554B3CC3"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07D16DD9" w14:textId="77777777" w:rsidTr="0014749A">
        <w:tc>
          <w:tcPr>
            <w:tcW w:w="7560" w:type="dxa"/>
            <w:tcBorders>
              <w:top w:val="single" w:sz="6" w:space="0" w:color="auto"/>
              <w:left w:val="single" w:sz="6" w:space="0" w:color="auto"/>
              <w:bottom w:val="single" w:sz="6" w:space="0" w:color="auto"/>
            </w:tcBorders>
          </w:tcPr>
          <w:p w14:paraId="7EBEB349" w14:textId="0237C958" w:rsidR="00F33380"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9.      </w:t>
            </w:r>
            <w:r w:rsidR="00022A25">
              <w:rPr>
                <w:rFonts w:ascii="Arial" w:hAnsi="Arial" w:cs="Arial"/>
                <w:color w:val="000000" w:themeColor="text1"/>
              </w:rPr>
              <w:t>subcutaneous</w:t>
            </w:r>
          </w:p>
        </w:tc>
        <w:tc>
          <w:tcPr>
            <w:tcW w:w="1260" w:type="dxa"/>
            <w:tcBorders>
              <w:top w:val="single" w:sz="6" w:space="0" w:color="auto"/>
              <w:left w:val="single" w:sz="6" w:space="0" w:color="auto"/>
              <w:bottom w:val="single" w:sz="6" w:space="0" w:color="auto"/>
            </w:tcBorders>
          </w:tcPr>
          <w:p w14:paraId="74F0F698"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3            0</w:t>
            </w:r>
          </w:p>
        </w:tc>
        <w:tc>
          <w:tcPr>
            <w:tcW w:w="1170" w:type="dxa"/>
            <w:tcBorders>
              <w:top w:val="single" w:sz="6" w:space="0" w:color="auto"/>
              <w:left w:val="single" w:sz="6" w:space="0" w:color="auto"/>
              <w:bottom w:val="single" w:sz="6" w:space="0" w:color="auto"/>
              <w:right w:val="single" w:sz="6" w:space="0" w:color="auto"/>
            </w:tcBorders>
          </w:tcPr>
          <w:p w14:paraId="5B3127D1"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0281E5D" w14:textId="77777777" w:rsidTr="0014749A">
        <w:tc>
          <w:tcPr>
            <w:tcW w:w="7560" w:type="dxa"/>
            <w:tcBorders>
              <w:top w:val="single" w:sz="6" w:space="0" w:color="auto"/>
              <w:left w:val="single" w:sz="6" w:space="0" w:color="auto"/>
              <w:bottom w:val="single" w:sz="6" w:space="0" w:color="auto"/>
            </w:tcBorders>
          </w:tcPr>
          <w:p w14:paraId="086FC70C" w14:textId="7CD2E034" w:rsidR="00F33380"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10.    </w:t>
            </w:r>
            <w:r w:rsidR="00022A25">
              <w:rPr>
                <w:rFonts w:ascii="Arial" w:hAnsi="Arial" w:cs="Arial"/>
                <w:color w:val="000000" w:themeColor="text1"/>
              </w:rPr>
              <w:t>hypoglycemia</w:t>
            </w:r>
          </w:p>
        </w:tc>
        <w:tc>
          <w:tcPr>
            <w:tcW w:w="1260" w:type="dxa"/>
            <w:tcBorders>
              <w:top w:val="single" w:sz="6" w:space="0" w:color="auto"/>
              <w:left w:val="single" w:sz="6" w:space="0" w:color="auto"/>
              <w:bottom w:val="single" w:sz="6" w:space="0" w:color="auto"/>
            </w:tcBorders>
          </w:tcPr>
          <w:p w14:paraId="4333C717"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3            0</w:t>
            </w:r>
          </w:p>
        </w:tc>
        <w:tc>
          <w:tcPr>
            <w:tcW w:w="1170" w:type="dxa"/>
            <w:tcBorders>
              <w:top w:val="single" w:sz="6" w:space="0" w:color="auto"/>
              <w:left w:val="single" w:sz="6" w:space="0" w:color="auto"/>
              <w:bottom w:val="single" w:sz="6" w:space="0" w:color="auto"/>
              <w:right w:val="single" w:sz="6" w:space="0" w:color="auto"/>
            </w:tcBorders>
          </w:tcPr>
          <w:p w14:paraId="34698BE2"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2FD02F6C" w14:textId="77777777" w:rsidTr="0014749A">
        <w:tc>
          <w:tcPr>
            <w:tcW w:w="7560" w:type="dxa"/>
            <w:tcBorders>
              <w:top w:val="single" w:sz="6" w:space="0" w:color="auto"/>
              <w:left w:val="single" w:sz="6" w:space="0" w:color="auto"/>
              <w:bottom w:val="single" w:sz="4" w:space="0" w:color="auto"/>
            </w:tcBorders>
          </w:tcPr>
          <w:p w14:paraId="2E21B7A5" w14:textId="77777777" w:rsidR="00F33380" w:rsidRPr="00536E44" w:rsidRDefault="00F33380" w:rsidP="0014749A">
            <w:pPr>
              <w:tabs>
                <w:tab w:val="left" w:pos="-720"/>
              </w:tabs>
              <w:suppressAutoHyphens/>
              <w:spacing w:before="123" w:after="169"/>
              <w:rPr>
                <w:rFonts w:ascii="Arial" w:hAnsi="Arial" w:cs="Arial"/>
                <w:b/>
                <w:color w:val="000000" w:themeColor="text1"/>
                <w:spacing w:val="-2"/>
                <w:sz w:val="22"/>
                <w:szCs w:val="22"/>
              </w:rPr>
            </w:pPr>
            <w:r w:rsidRPr="00B67894">
              <w:rPr>
                <w:rFonts w:ascii="Arial" w:hAnsi="Arial" w:cs="Arial"/>
                <w:b/>
                <w:color w:val="000000" w:themeColor="text1"/>
                <w:spacing w:val="-2"/>
                <w:sz w:val="22"/>
                <w:szCs w:val="22"/>
              </w:rPr>
              <w:t xml:space="preserve">TOTAL POINTS </w:t>
            </w:r>
            <w:r>
              <w:rPr>
                <w:rFonts w:ascii="Arial" w:hAnsi="Arial" w:cs="Arial"/>
                <w:b/>
                <w:color w:val="000000" w:themeColor="text1"/>
                <w:spacing w:val="-2"/>
                <w:sz w:val="22"/>
                <w:szCs w:val="22"/>
              </w:rPr>
              <w:t xml:space="preserve">–  </w:t>
            </w:r>
          </w:p>
        </w:tc>
        <w:tc>
          <w:tcPr>
            <w:tcW w:w="1260" w:type="dxa"/>
            <w:tcBorders>
              <w:top w:val="single" w:sz="6" w:space="0" w:color="auto"/>
              <w:left w:val="single" w:sz="6" w:space="0" w:color="auto"/>
              <w:bottom w:val="single" w:sz="4" w:space="0" w:color="auto"/>
            </w:tcBorders>
          </w:tcPr>
          <w:p w14:paraId="5E8EF0F5" w14:textId="59672164" w:rsidR="00F33380" w:rsidRPr="00B67894" w:rsidRDefault="00F33380" w:rsidP="0014749A">
            <w:pPr>
              <w:tabs>
                <w:tab w:val="left" w:pos="-720"/>
              </w:tabs>
              <w:suppressAutoHyphens/>
              <w:spacing w:before="123" w:after="169"/>
              <w:rPr>
                <w:rFonts w:ascii="Arial" w:hAnsi="Arial" w:cs="Arial"/>
                <w:b/>
                <w:color w:val="000000" w:themeColor="text1"/>
                <w:spacing w:val="-2"/>
              </w:rPr>
            </w:pPr>
            <w:r w:rsidRPr="00B67894">
              <w:rPr>
                <w:rFonts w:ascii="Arial" w:hAnsi="Arial" w:cs="Arial"/>
                <w:b/>
                <w:color w:val="000000" w:themeColor="text1"/>
                <w:spacing w:val="-2"/>
              </w:rPr>
              <w:t xml:space="preserve">   </w:t>
            </w:r>
            <w:r>
              <w:rPr>
                <w:rFonts w:ascii="Arial" w:hAnsi="Arial" w:cs="Arial"/>
                <w:b/>
                <w:color w:val="000000" w:themeColor="text1"/>
                <w:spacing w:val="-2"/>
              </w:rPr>
              <w:t>3</w:t>
            </w:r>
            <w:r w:rsidR="00022A25">
              <w:rPr>
                <w:rFonts w:ascii="Arial" w:hAnsi="Arial" w:cs="Arial"/>
                <w:b/>
                <w:color w:val="000000" w:themeColor="text1"/>
                <w:spacing w:val="-2"/>
              </w:rPr>
              <w:t>6</w:t>
            </w:r>
          </w:p>
        </w:tc>
        <w:tc>
          <w:tcPr>
            <w:tcW w:w="1170" w:type="dxa"/>
            <w:tcBorders>
              <w:top w:val="single" w:sz="6" w:space="0" w:color="auto"/>
              <w:left w:val="single" w:sz="6" w:space="0" w:color="auto"/>
              <w:bottom w:val="single" w:sz="4" w:space="0" w:color="auto"/>
              <w:right w:val="single" w:sz="6" w:space="0" w:color="auto"/>
            </w:tcBorders>
          </w:tcPr>
          <w:p w14:paraId="2CBED3CD" w14:textId="77777777" w:rsidR="00F33380" w:rsidRPr="00B67894" w:rsidRDefault="00F33380" w:rsidP="0014749A">
            <w:pPr>
              <w:tabs>
                <w:tab w:val="left" w:pos="-720"/>
              </w:tabs>
              <w:suppressAutoHyphens/>
              <w:spacing w:before="123" w:after="169"/>
              <w:rPr>
                <w:rFonts w:ascii="Arial" w:hAnsi="Arial" w:cs="Arial"/>
                <w:color w:val="000000" w:themeColor="text1"/>
                <w:spacing w:val="-2"/>
                <w:sz w:val="22"/>
              </w:rPr>
            </w:pPr>
          </w:p>
        </w:tc>
      </w:tr>
    </w:tbl>
    <w:p w14:paraId="68176619" w14:textId="77777777" w:rsidR="00F33380" w:rsidRDefault="00F33380"/>
    <w:sectPr w:rsidR="00F33380" w:rsidSect="0031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2589B"/>
    <w:multiLevelType w:val="hybridMultilevel"/>
    <w:tmpl w:val="E1B6BB2A"/>
    <w:lvl w:ilvl="0" w:tplc="0EBA5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39"/>
    <w:rsid w:val="00022A25"/>
    <w:rsid w:val="000A79E6"/>
    <w:rsid w:val="00315506"/>
    <w:rsid w:val="004205AB"/>
    <w:rsid w:val="004A7ACF"/>
    <w:rsid w:val="005D7AB3"/>
    <w:rsid w:val="00605E29"/>
    <w:rsid w:val="00697F39"/>
    <w:rsid w:val="009C060E"/>
    <w:rsid w:val="00D92793"/>
    <w:rsid w:val="00F3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585E4"/>
  <w15:chartTrackingRefBased/>
  <w15:docId w15:val="{4AACC6B3-C737-3041-8296-6C9B2F0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F39"/>
    <w:pPr>
      <w:ind w:left="720"/>
      <w:contextualSpacing/>
    </w:pPr>
  </w:style>
  <w:style w:type="character" w:styleId="CommentReference">
    <w:name w:val="annotation reference"/>
    <w:basedOn w:val="DefaultParagraphFont"/>
    <w:uiPriority w:val="99"/>
    <w:semiHidden/>
    <w:unhideWhenUsed/>
    <w:rsid w:val="004205AB"/>
    <w:rPr>
      <w:sz w:val="16"/>
      <w:szCs w:val="16"/>
    </w:rPr>
  </w:style>
  <w:style w:type="paragraph" w:styleId="CommentText">
    <w:name w:val="annotation text"/>
    <w:basedOn w:val="Normal"/>
    <w:link w:val="CommentTextChar"/>
    <w:uiPriority w:val="99"/>
    <w:semiHidden/>
    <w:unhideWhenUsed/>
    <w:rsid w:val="004205AB"/>
    <w:rPr>
      <w:sz w:val="20"/>
      <w:szCs w:val="20"/>
    </w:rPr>
  </w:style>
  <w:style w:type="character" w:customStyle="1" w:styleId="CommentTextChar">
    <w:name w:val="Comment Text Char"/>
    <w:basedOn w:val="DefaultParagraphFont"/>
    <w:link w:val="CommentText"/>
    <w:uiPriority w:val="99"/>
    <w:semiHidden/>
    <w:rsid w:val="004205AB"/>
    <w:rPr>
      <w:sz w:val="20"/>
      <w:szCs w:val="20"/>
    </w:rPr>
  </w:style>
  <w:style w:type="paragraph" w:styleId="CommentSubject">
    <w:name w:val="annotation subject"/>
    <w:basedOn w:val="CommentText"/>
    <w:next w:val="CommentText"/>
    <w:link w:val="CommentSubjectChar"/>
    <w:uiPriority w:val="99"/>
    <w:semiHidden/>
    <w:unhideWhenUsed/>
    <w:rsid w:val="004205AB"/>
    <w:rPr>
      <w:b/>
      <w:bCs/>
    </w:rPr>
  </w:style>
  <w:style w:type="character" w:customStyle="1" w:styleId="CommentSubjectChar">
    <w:name w:val="Comment Subject Char"/>
    <w:basedOn w:val="CommentTextChar"/>
    <w:link w:val="CommentSubject"/>
    <w:uiPriority w:val="99"/>
    <w:semiHidden/>
    <w:rsid w:val="004205AB"/>
    <w:rPr>
      <w:b/>
      <w:bCs/>
      <w:sz w:val="20"/>
      <w:szCs w:val="20"/>
    </w:rPr>
  </w:style>
  <w:style w:type="paragraph" w:styleId="BalloonText">
    <w:name w:val="Balloon Text"/>
    <w:basedOn w:val="Normal"/>
    <w:link w:val="BalloonTextChar"/>
    <w:uiPriority w:val="99"/>
    <w:semiHidden/>
    <w:unhideWhenUsed/>
    <w:rsid w:val="004205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05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2021-04-13T19:44:00Z</dcterms:created>
  <dcterms:modified xsi:type="dcterms:W3CDTF">2021-04-13T19:44:00Z</dcterms:modified>
</cp:coreProperties>
</file>